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E9" w:rsidRPr="006915E9" w:rsidRDefault="006915E9" w:rsidP="006915E9">
      <w:pPr>
        <w:pStyle w:val="NoSpacing"/>
        <w:jc w:val="center"/>
        <w:rPr>
          <w:rFonts w:ascii="Arial Black" w:hAnsi="Arial Black"/>
          <w:b/>
          <w:bCs/>
          <w:sz w:val="44"/>
          <w:szCs w:val="44"/>
        </w:rPr>
      </w:pPr>
      <w:bookmarkStart w:id="0" w:name="_GoBack"/>
      <w:bookmarkEnd w:id="0"/>
      <w:r w:rsidRPr="006915E9">
        <w:rPr>
          <w:rFonts w:ascii="Arial Black" w:hAnsi="Arial Black"/>
          <w:b/>
          <w:bCs/>
          <w:sz w:val="44"/>
          <w:szCs w:val="44"/>
        </w:rPr>
        <w:t>“Transitioning”</w:t>
      </w:r>
      <w:r w:rsidR="00BF5A92">
        <w:rPr>
          <w:rFonts w:ascii="Arial Black" w:hAnsi="Arial Black"/>
          <w:b/>
          <w:bCs/>
          <w:sz w:val="44"/>
          <w:szCs w:val="44"/>
        </w:rPr>
        <w:t xml:space="preserve"> into</w:t>
      </w:r>
      <w:r w:rsidRPr="006915E9">
        <w:rPr>
          <w:rFonts w:ascii="Arial Black" w:hAnsi="Arial Black"/>
          <w:b/>
          <w:bCs/>
          <w:sz w:val="44"/>
          <w:szCs w:val="44"/>
        </w:rPr>
        <w:t xml:space="preserve"> Quotations</w:t>
      </w:r>
    </w:p>
    <w:p w:rsidR="006915E9" w:rsidRDefault="006915E9" w:rsidP="006915E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McDonald’s Guide to making your quotes flow like mom’s gravy!</w:t>
      </w:r>
    </w:p>
    <w:p w:rsidR="006915E9" w:rsidRDefault="00685189" w:rsidP="006915E9">
      <w:pPr>
        <w:pStyle w:val="NoSpacing"/>
        <w:jc w:val="center"/>
        <w:rPr>
          <w:rFonts w:ascii="Times New Roman" w:hAnsi="Times New Roman" w:cs="Times New Roman"/>
          <w:b/>
          <w:bCs/>
          <w:sz w:val="28"/>
          <w:szCs w:val="28"/>
        </w:rPr>
      </w:pPr>
      <w:r>
        <w:rPr>
          <w:noProof/>
          <w:lang w:val="en-US"/>
        </w:rPr>
        <w:drawing>
          <wp:inline distT="0" distB="0" distL="0" distR="0">
            <wp:extent cx="1164270" cy="742950"/>
            <wp:effectExtent l="0" t="0" r="0" b="0"/>
            <wp:docPr id="1" name="Picture 1" descr="http://3.bp.blogspot.com/_wDxIGKHFf04/TMz7sAf0JoI/AAAAAAAADSc/5kw4f0zcEqk/s1600/grav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6956222608_747" descr="http://3.bp.blogspot.com/_wDxIGKHFf04/TMz7sAf0JoI/AAAAAAAADSc/5kw4f0zcEqk/s1600/gravy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4826" cy="743305"/>
                    </a:xfrm>
                    <a:prstGeom prst="rect">
                      <a:avLst/>
                    </a:prstGeom>
                    <a:noFill/>
                    <a:ln>
                      <a:noFill/>
                    </a:ln>
                  </pic:spPr>
                </pic:pic>
              </a:graphicData>
            </a:graphic>
          </wp:inline>
        </w:drawing>
      </w:r>
    </w:p>
    <w:p w:rsidR="006915E9" w:rsidRPr="00BF5A92" w:rsidRDefault="006915E9" w:rsidP="00BF5A92">
      <w:pPr>
        <w:pStyle w:val="NoSpacing"/>
        <w:jc w:val="center"/>
        <w:rPr>
          <w:rFonts w:ascii="Viner Hand ITC" w:hAnsi="Viner Hand ITC" w:cs="Times New Roman"/>
          <w:b/>
          <w:bCs/>
          <w:sz w:val="24"/>
          <w:szCs w:val="24"/>
        </w:rPr>
      </w:pPr>
      <w:r w:rsidRPr="00BF5A92">
        <w:rPr>
          <w:rFonts w:ascii="Viner Hand ITC" w:hAnsi="Viner Hand ITC" w:cs="Times New Roman"/>
          <w:b/>
          <w:bCs/>
          <w:sz w:val="24"/>
          <w:szCs w:val="24"/>
        </w:rPr>
        <w:t>When supporting a claim with a quote, it is important to “transition into” the quote in a way that</w:t>
      </w:r>
      <w:r w:rsidR="00BF5A92" w:rsidRPr="00BF5A92">
        <w:rPr>
          <w:rFonts w:ascii="Viner Hand ITC" w:hAnsi="Viner Hand ITC" w:cs="Times New Roman"/>
          <w:b/>
          <w:bCs/>
          <w:sz w:val="24"/>
          <w:szCs w:val="24"/>
        </w:rPr>
        <w:t xml:space="preserve"> introduces it s</w:t>
      </w:r>
      <w:r w:rsidR="00BF5A92" w:rsidRPr="00BF5A92">
        <w:rPr>
          <w:rFonts w:ascii="Viner Hand ITC" w:hAnsi="Viner Hand ITC"/>
          <w:b/>
          <w:bCs/>
          <w:sz w:val="24"/>
          <w:szCs w:val="24"/>
        </w:rPr>
        <w:t>moothly.  This smooth integration of quotes is the mark of a mature writer and makes a paper flow</w:t>
      </w:r>
      <w:r w:rsidR="000D30E7" w:rsidRPr="00BF5A92">
        <w:rPr>
          <w:rFonts w:ascii="Viner Hand ITC" w:hAnsi="Viner Hand ITC" w:cs="Times New Roman"/>
          <w:b/>
          <w:bCs/>
          <w:sz w:val="24"/>
          <w:szCs w:val="24"/>
        </w:rPr>
        <w:t>.</w:t>
      </w:r>
    </w:p>
    <w:p w:rsidR="000D30E7" w:rsidRPr="005E31DA" w:rsidRDefault="000D30E7" w:rsidP="006915E9">
      <w:pPr>
        <w:pStyle w:val="NoSpacing"/>
        <w:rPr>
          <w:rFonts w:ascii="Times New Roman" w:hAnsi="Times New Roman" w:cs="Times New Roman"/>
          <w:b/>
          <w:bCs/>
          <w:sz w:val="16"/>
          <w:szCs w:val="16"/>
        </w:rPr>
      </w:pPr>
    </w:p>
    <w:p w:rsidR="000D30E7" w:rsidRPr="00685189" w:rsidRDefault="000D30E7" w:rsidP="002566A4">
      <w:pPr>
        <w:pStyle w:val="NoSpacing"/>
        <w:jc w:val="center"/>
        <w:rPr>
          <w:rFonts w:ascii="Broadway" w:hAnsi="Broadway" w:cs="Times New Roman"/>
          <w:b/>
          <w:bCs/>
          <w:sz w:val="40"/>
          <w:szCs w:val="40"/>
        </w:rPr>
      </w:pPr>
      <w:r w:rsidRPr="00685189">
        <w:rPr>
          <w:rFonts w:ascii="Broadway" w:hAnsi="Broadway" w:cs="Times New Roman"/>
          <w:b/>
          <w:bCs/>
          <w:sz w:val="40"/>
          <w:szCs w:val="40"/>
        </w:rPr>
        <w:t>How to “transition into” a quote:</w:t>
      </w:r>
    </w:p>
    <w:p w:rsidR="000D30E7" w:rsidRPr="002566A4" w:rsidRDefault="000D30E7" w:rsidP="006915E9">
      <w:pPr>
        <w:pStyle w:val="NoSpacing"/>
        <w:rPr>
          <w:rFonts w:ascii="Times New Roman" w:hAnsi="Times New Roman" w:cs="Times New Roman"/>
          <w:b/>
          <w:bCs/>
          <w:sz w:val="16"/>
          <w:szCs w:val="16"/>
        </w:rPr>
      </w:pPr>
    </w:p>
    <w:p w:rsidR="000D30E7" w:rsidRPr="00C62529" w:rsidRDefault="002566A4" w:rsidP="00C62529">
      <w:pPr>
        <w:pStyle w:val="NoSpacing"/>
        <w:jc w:val="center"/>
        <w:rPr>
          <w:rFonts w:ascii="Cooper Black" w:hAnsi="Cooper Black" w:cs="Times New Roman"/>
          <w:bCs/>
          <w:sz w:val="28"/>
          <w:szCs w:val="28"/>
        </w:rPr>
      </w:pPr>
      <w:r w:rsidRPr="00C62529">
        <w:rPr>
          <w:rFonts w:ascii="Cooper Black" w:hAnsi="Cooper Black" w:cs="Times New Roman"/>
          <w:bCs/>
          <w:sz w:val="28"/>
          <w:szCs w:val="28"/>
        </w:rPr>
        <w:t>*</w:t>
      </w:r>
      <w:r w:rsidR="000D30E7" w:rsidRPr="00C62529">
        <w:rPr>
          <w:rFonts w:ascii="Cooper Black" w:hAnsi="Cooper Black" w:cs="Times New Roman"/>
          <w:bCs/>
          <w:sz w:val="28"/>
          <w:szCs w:val="28"/>
        </w:rPr>
        <w:t xml:space="preserve">Set up your quote by explaining who says it and </w:t>
      </w:r>
      <w:r w:rsidR="005E31DA">
        <w:rPr>
          <w:rFonts w:ascii="Cooper Black" w:hAnsi="Cooper Black" w:cs="Times New Roman"/>
          <w:bCs/>
          <w:sz w:val="28"/>
          <w:szCs w:val="28"/>
        </w:rPr>
        <w:t>explaining the context/</w:t>
      </w:r>
      <w:r w:rsidR="000D30E7" w:rsidRPr="00C62529">
        <w:rPr>
          <w:rFonts w:ascii="Cooper Black" w:hAnsi="Cooper Black" w:cs="Times New Roman"/>
          <w:bCs/>
          <w:sz w:val="28"/>
          <w:szCs w:val="28"/>
        </w:rPr>
        <w:t>how it applies to the claim.</w:t>
      </w:r>
    </w:p>
    <w:p w:rsidR="002566A4" w:rsidRPr="002566A4" w:rsidRDefault="002566A4" w:rsidP="006915E9">
      <w:pPr>
        <w:pStyle w:val="NoSpacing"/>
        <w:rPr>
          <w:rFonts w:ascii="Times New Roman" w:hAnsi="Times New Roman" w:cs="Times New Roman"/>
          <w:bCs/>
          <w:sz w:val="16"/>
          <w:szCs w:val="16"/>
        </w:rPr>
      </w:pPr>
    </w:p>
    <w:p w:rsidR="000D30E7" w:rsidRPr="002566A4" w:rsidRDefault="000D30E7" w:rsidP="005E31DA">
      <w:pPr>
        <w:pStyle w:val="NoSpacing"/>
        <w:ind w:left="720"/>
        <w:rPr>
          <w:rFonts w:ascii="Times New Roman" w:hAnsi="Times New Roman" w:cs="Times New Roman"/>
          <w:bCs/>
          <w:sz w:val="28"/>
          <w:szCs w:val="28"/>
        </w:rPr>
      </w:pPr>
      <w:r w:rsidRPr="002566A4">
        <w:rPr>
          <w:rFonts w:ascii="Times New Roman" w:hAnsi="Times New Roman" w:cs="Times New Roman"/>
          <w:bCs/>
          <w:sz w:val="28"/>
          <w:szCs w:val="28"/>
        </w:rPr>
        <w:t>Ex.</w:t>
      </w:r>
      <w:r w:rsidR="002566A4" w:rsidRPr="002566A4">
        <w:rPr>
          <w:rFonts w:ascii="Times New Roman" w:hAnsi="Times New Roman" w:cs="Times New Roman"/>
          <w:bCs/>
          <w:sz w:val="28"/>
          <w:szCs w:val="28"/>
        </w:rPr>
        <w:t xml:space="preserve">  Hassan </w:t>
      </w:r>
      <w:r w:rsidR="002566A4" w:rsidRPr="002566A4">
        <w:rPr>
          <w:rFonts w:ascii="Times New Roman" w:hAnsi="Times New Roman" w:cs="Times New Roman"/>
          <w:bCs/>
          <w:i/>
          <w:sz w:val="28"/>
          <w:szCs w:val="28"/>
        </w:rPr>
        <w:t>(the speaker)</w:t>
      </w:r>
      <w:r w:rsidRPr="002566A4">
        <w:rPr>
          <w:rFonts w:ascii="Times New Roman" w:hAnsi="Times New Roman" w:cs="Times New Roman"/>
          <w:b/>
          <w:bCs/>
          <w:i/>
          <w:sz w:val="28"/>
          <w:szCs w:val="28"/>
        </w:rPr>
        <w:t xml:space="preserve"> </w:t>
      </w:r>
      <w:r w:rsidRPr="002566A4">
        <w:rPr>
          <w:rFonts w:ascii="Times New Roman" w:hAnsi="Times New Roman" w:cs="Times New Roman"/>
          <w:b/>
          <w:bCs/>
          <w:sz w:val="28"/>
          <w:szCs w:val="28"/>
        </w:rPr>
        <w:t>shows</w:t>
      </w:r>
      <w:r w:rsidRPr="002566A4">
        <w:rPr>
          <w:rFonts w:ascii="Times New Roman" w:hAnsi="Times New Roman" w:cs="Times New Roman"/>
          <w:bCs/>
          <w:sz w:val="28"/>
          <w:szCs w:val="28"/>
        </w:rPr>
        <w:t xml:space="preserve"> his</w:t>
      </w:r>
      <w:r w:rsidR="002566A4" w:rsidRPr="002566A4">
        <w:rPr>
          <w:rFonts w:ascii="Times New Roman" w:hAnsi="Times New Roman" w:cs="Times New Roman"/>
          <w:bCs/>
          <w:sz w:val="28"/>
          <w:szCs w:val="28"/>
        </w:rPr>
        <w:t xml:space="preserve"> unwavering loyalty to Amir </w:t>
      </w:r>
      <w:r w:rsidR="002566A4" w:rsidRPr="002566A4">
        <w:rPr>
          <w:rFonts w:ascii="Times New Roman" w:hAnsi="Times New Roman" w:cs="Times New Roman"/>
          <w:bCs/>
          <w:i/>
          <w:sz w:val="28"/>
          <w:szCs w:val="28"/>
        </w:rPr>
        <w:t>(</w:t>
      </w:r>
      <w:r w:rsidR="005E31DA">
        <w:rPr>
          <w:rFonts w:ascii="Times New Roman" w:hAnsi="Times New Roman" w:cs="Times New Roman"/>
          <w:bCs/>
          <w:i/>
          <w:sz w:val="28"/>
          <w:szCs w:val="28"/>
        </w:rPr>
        <w:t>context/</w:t>
      </w:r>
      <w:r w:rsidR="002566A4" w:rsidRPr="002566A4">
        <w:rPr>
          <w:rFonts w:ascii="Times New Roman" w:hAnsi="Times New Roman" w:cs="Times New Roman"/>
          <w:bCs/>
          <w:i/>
          <w:sz w:val="28"/>
          <w:szCs w:val="28"/>
        </w:rPr>
        <w:t xml:space="preserve">how it links to a claim) </w:t>
      </w:r>
      <w:r w:rsidR="002566A4" w:rsidRPr="002566A4">
        <w:rPr>
          <w:rFonts w:ascii="Times New Roman" w:hAnsi="Times New Roman" w:cs="Times New Roman"/>
          <w:b/>
          <w:bCs/>
          <w:sz w:val="28"/>
          <w:szCs w:val="28"/>
        </w:rPr>
        <w:t>when he says</w:t>
      </w:r>
      <w:r w:rsidR="002566A4" w:rsidRPr="002566A4">
        <w:rPr>
          <w:rFonts w:ascii="Times New Roman" w:hAnsi="Times New Roman" w:cs="Times New Roman"/>
          <w:bCs/>
          <w:sz w:val="28"/>
          <w:szCs w:val="28"/>
        </w:rPr>
        <w:t xml:space="preserve"> “For you a thousand times over!” (p.71)</w:t>
      </w:r>
      <w:r w:rsidRPr="002566A4">
        <w:rPr>
          <w:rFonts w:ascii="Times New Roman" w:hAnsi="Times New Roman" w:cs="Times New Roman"/>
          <w:bCs/>
          <w:sz w:val="28"/>
          <w:szCs w:val="28"/>
        </w:rPr>
        <w:t xml:space="preserve"> </w:t>
      </w:r>
    </w:p>
    <w:p w:rsidR="002566A4" w:rsidRPr="005E31DA" w:rsidRDefault="002566A4" w:rsidP="006915E9">
      <w:pPr>
        <w:pStyle w:val="NoSpacing"/>
        <w:rPr>
          <w:rFonts w:ascii="Times New Roman" w:hAnsi="Times New Roman" w:cs="Times New Roman"/>
          <w:b/>
          <w:bCs/>
          <w:sz w:val="16"/>
          <w:szCs w:val="16"/>
        </w:rPr>
      </w:pPr>
    </w:p>
    <w:p w:rsidR="002566A4" w:rsidRPr="00C62529" w:rsidRDefault="002566A4" w:rsidP="00C62529">
      <w:pPr>
        <w:pStyle w:val="NoSpacing"/>
        <w:jc w:val="center"/>
        <w:rPr>
          <w:rFonts w:ascii="Cooper Black" w:hAnsi="Cooper Black" w:cs="Times New Roman"/>
          <w:bCs/>
          <w:sz w:val="28"/>
          <w:szCs w:val="28"/>
        </w:rPr>
      </w:pPr>
      <w:r w:rsidRPr="00C62529">
        <w:rPr>
          <w:rFonts w:ascii="Cooper Black" w:hAnsi="Cooper Black" w:cs="Times New Roman"/>
          <w:bCs/>
          <w:sz w:val="28"/>
          <w:szCs w:val="28"/>
        </w:rPr>
        <w:t>If you get tired of saying “shows” and “when he says”, use these other variations:</w:t>
      </w:r>
    </w:p>
    <w:p w:rsidR="002566A4" w:rsidRPr="00C62529" w:rsidRDefault="002566A4" w:rsidP="006915E9">
      <w:pPr>
        <w:pStyle w:val="NoSpacing"/>
        <w:rPr>
          <w:rFonts w:ascii="Times New Roman" w:hAnsi="Times New Roman" w:cs="Times New Roman"/>
          <w:bCs/>
          <w:sz w:val="28"/>
          <w:szCs w:val="28"/>
        </w:rPr>
      </w:pPr>
      <w:r w:rsidRPr="00C62529">
        <w:rPr>
          <w:rFonts w:ascii="Times New Roman" w:hAnsi="Times New Roman" w:cs="Times New Roman"/>
          <w:bCs/>
          <w:sz w:val="28"/>
          <w:szCs w:val="28"/>
        </w:rPr>
        <w:t>Hassan demonstrates his unwavering loyalty to Amir</w:t>
      </w:r>
      <w:r w:rsidR="00C62529">
        <w:rPr>
          <w:rFonts w:ascii="Times New Roman" w:hAnsi="Times New Roman" w:cs="Times New Roman"/>
          <w:bCs/>
          <w:sz w:val="28"/>
          <w:szCs w:val="28"/>
        </w:rPr>
        <w:t xml:space="preserve"> by stating</w:t>
      </w:r>
      <w:r w:rsidRPr="00C62529">
        <w:rPr>
          <w:rFonts w:ascii="Times New Roman" w:hAnsi="Times New Roman" w:cs="Times New Roman"/>
          <w:bCs/>
          <w:sz w:val="28"/>
          <w:szCs w:val="28"/>
        </w:rPr>
        <w:t>…</w:t>
      </w:r>
    </w:p>
    <w:p w:rsidR="002566A4" w:rsidRPr="00C62529" w:rsidRDefault="002566A4" w:rsidP="006915E9">
      <w:pPr>
        <w:pStyle w:val="NoSpacing"/>
        <w:rPr>
          <w:rFonts w:ascii="Times New Roman" w:hAnsi="Times New Roman" w:cs="Times New Roman"/>
          <w:bCs/>
          <w:sz w:val="28"/>
          <w:szCs w:val="28"/>
        </w:rPr>
      </w:pPr>
      <w:r w:rsidRPr="00C62529">
        <w:rPr>
          <w:rFonts w:ascii="Times New Roman" w:hAnsi="Times New Roman" w:cs="Times New Roman"/>
          <w:bCs/>
          <w:sz w:val="28"/>
          <w:szCs w:val="28"/>
        </w:rPr>
        <w:t>Hassan suggests his unwavering loyalty to Amir</w:t>
      </w:r>
      <w:r w:rsidR="00C62529">
        <w:rPr>
          <w:rFonts w:ascii="Times New Roman" w:hAnsi="Times New Roman" w:cs="Times New Roman"/>
          <w:bCs/>
          <w:sz w:val="28"/>
          <w:szCs w:val="28"/>
        </w:rPr>
        <w:t xml:space="preserve"> when he replies</w:t>
      </w:r>
      <w:r w:rsidRPr="00C62529">
        <w:rPr>
          <w:rFonts w:ascii="Times New Roman" w:hAnsi="Times New Roman" w:cs="Times New Roman"/>
          <w:bCs/>
          <w:sz w:val="28"/>
          <w:szCs w:val="28"/>
        </w:rPr>
        <w:t>…</w:t>
      </w:r>
    </w:p>
    <w:p w:rsidR="00C62529" w:rsidRPr="00C62529" w:rsidRDefault="002566A4" w:rsidP="006915E9">
      <w:pPr>
        <w:pStyle w:val="NoSpacing"/>
        <w:rPr>
          <w:rFonts w:ascii="Times New Roman" w:hAnsi="Times New Roman" w:cs="Times New Roman"/>
          <w:bCs/>
          <w:sz w:val="28"/>
          <w:szCs w:val="28"/>
        </w:rPr>
      </w:pPr>
      <w:r w:rsidRPr="00C62529">
        <w:rPr>
          <w:rFonts w:ascii="Times New Roman" w:hAnsi="Times New Roman" w:cs="Times New Roman"/>
          <w:bCs/>
          <w:sz w:val="28"/>
          <w:szCs w:val="28"/>
        </w:rPr>
        <w:t>Hassan declares his unwavering loyalty to Amir</w:t>
      </w:r>
      <w:r w:rsidR="00C62529">
        <w:rPr>
          <w:rFonts w:ascii="Times New Roman" w:hAnsi="Times New Roman" w:cs="Times New Roman"/>
          <w:bCs/>
          <w:sz w:val="28"/>
          <w:szCs w:val="28"/>
        </w:rPr>
        <w:t xml:space="preserve"> through the words</w:t>
      </w:r>
      <w:r w:rsidRPr="00C62529">
        <w:rPr>
          <w:rFonts w:ascii="Times New Roman" w:hAnsi="Times New Roman" w:cs="Times New Roman"/>
          <w:bCs/>
          <w:sz w:val="28"/>
          <w:szCs w:val="28"/>
        </w:rPr>
        <w:t>…</w:t>
      </w:r>
    </w:p>
    <w:p w:rsidR="002566A4" w:rsidRDefault="00C62529" w:rsidP="006915E9">
      <w:pPr>
        <w:pStyle w:val="NoSpacing"/>
        <w:rPr>
          <w:rFonts w:ascii="Times New Roman" w:hAnsi="Times New Roman" w:cs="Times New Roman"/>
          <w:bCs/>
          <w:sz w:val="28"/>
          <w:szCs w:val="28"/>
        </w:rPr>
      </w:pPr>
      <w:r w:rsidRPr="00C62529">
        <w:rPr>
          <w:rFonts w:ascii="Times New Roman" w:hAnsi="Times New Roman" w:cs="Times New Roman"/>
          <w:bCs/>
          <w:sz w:val="28"/>
          <w:szCs w:val="28"/>
        </w:rPr>
        <w:t>A</w:t>
      </w:r>
      <w:r w:rsidR="002566A4" w:rsidRPr="00C62529">
        <w:rPr>
          <w:rFonts w:ascii="Times New Roman" w:hAnsi="Times New Roman" w:cs="Times New Roman"/>
          <w:bCs/>
          <w:sz w:val="28"/>
          <w:szCs w:val="28"/>
        </w:rPr>
        <w:t xml:space="preserve">ccording to </w:t>
      </w:r>
      <w:r>
        <w:rPr>
          <w:rFonts w:ascii="Times New Roman" w:hAnsi="Times New Roman" w:cs="Times New Roman"/>
          <w:bCs/>
          <w:sz w:val="28"/>
          <w:szCs w:val="28"/>
        </w:rPr>
        <w:t>the line</w:t>
      </w:r>
      <w:r w:rsidRPr="00C62529">
        <w:rPr>
          <w:rFonts w:ascii="Times New Roman" w:hAnsi="Times New Roman" w:cs="Times New Roman"/>
          <w:bCs/>
          <w:sz w:val="28"/>
          <w:szCs w:val="28"/>
        </w:rPr>
        <w:t xml:space="preserve"> “For you a thousand times over!” Hassan displays…</w:t>
      </w:r>
      <w:r w:rsidR="002566A4" w:rsidRPr="00C62529">
        <w:rPr>
          <w:rFonts w:ascii="Times New Roman" w:hAnsi="Times New Roman" w:cs="Times New Roman"/>
          <w:bCs/>
          <w:sz w:val="28"/>
          <w:szCs w:val="28"/>
        </w:rPr>
        <w:t xml:space="preserve"> </w:t>
      </w:r>
    </w:p>
    <w:p w:rsidR="005E31DA" w:rsidRPr="00C62529" w:rsidRDefault="005E31DA" w:rsidP="006915E9">
      <w:pPr>
        <w:pStyle w:val="NoSpacing"/>
        <w:rPr>
          <w:rFonts w:ascii="Times New Roman" w:hAnsi="Times New Roman" w:cs="Times New Roman"/>
          <w:bCs/>
          <w:sz w:val="28"/>
          <w:szCs w:val="28"/>
        </w:rPr>
      </w:pPr>
    </w:p>
    <w:tbl>
      <w:tblPr>
        <w:tblStyle w:val="TableGrid"/>
        <w:tblW w:w="0" w:type="auto"/>
        <w:tblLook w:val="04A0" w:firstRow="1" w:lastRow="0" w:firstColumn="1" w:lastColumn="0" w:noHBand="0" w:noVBand="1"/>
      </w:tblPr>
      <w:tblGrid>
        <w:gridCol w:w="9576"/>
      </w:tblGrid>
      <w:tr w:rsidR="005E31DA" w:rsidTr="005E31DA">
        <w:tc>
          <w:tcPr>
            <w:tcW w:w="9576" w:type="dxa"/>
          </w:tcPr>
          <w:p w:rsidR="005E31DA" w:rsidRPr="005E31DA" w:rsidRDefault="005E31DA" w:rsidP="005E31DA">
            <w:pPr>
              <w:pStyle w:val="NoSpacing"/>
              <w:jc w:val="center"/>
              <w:rPr>
                <w:rFonts w:ascii="Mongolian Baiti" w:hAnsi="Mongolian Baiti" w:cs="Mongolian Baiti"/>
                <w:b/>
                <w:bCs/>
                <w:sz w:val="36"/>
                <w:szCs w:val="36"/>
              </w:rPr>
            </w:pPr>
            <w:r w:rsidRPr="005E31DA">
              <w:rPr>
                <w:rFonts w:ascii="Mongolian Baiti" w:hAnsi="Mongolian Baiti" w:cs="Mongolian Baiti"/>
                <w:b/>
                <w:bCs/>
                <w:sz w:val="36"/>
                <w:szCs w:val="36"/>
              </w:rPr>
              <w:t>3 different suggestions for how you can introduce a quote:</w:t>
            </w:r>
          </w:p>
        </w:tc>
      </w:tr>
    </w:tbl>
    <w:p w:rsidR="005E31DA" w:rsidRPr="005E31DA" w:rsidRDefault="005E31DA" w:rsidP="005E31DA">
      <w:pPr>
        <w:pStyle w:val="NoSpacing"/>
        <w:rPr>
          <w:rFonts w:ascii="Rockwell" w:hAnsi="Rockwell"/>
        </w:rPr>
      </w:pPr>
    </w:p>
    <w:tbl>
      <w:tblPr>
        <w:tblStyle w:val="TableGrid"/>
        <w:tblW w:w="0" w:type="auto"/>
        <w:tblLook w:val="04A0" w:firstRow="1" w:lastRow="0" w:firstColumn="1" w:lastColumn="0" w:noHBand="0" w:noVBand="1"/>
      </w:tblPr>
      <w:tblGrid>
        <w:gridCol w:w="9576"/>
      </w:tblGrid>
      <w:tr w:rsidR="00685189" w:rsidTr="00685189">
        <w:tc>
          <w:tcPr>
            <w:tcW w:w="9576" w:type="dxa"/>
          </w:tcPr>
          <w:p w:rsidR="00685189" w:rsidRPr="00685189" w:rsidRDefault="00685189" w:rsidP="00685189">
            <w:pPr>
              <w:pStyle w:val="NoSpacing"/>
              <w:jc w:val="center"/>
              <w:rPr>
                <w:rFonts w:ascii="Rockwell" w:hAnsi="Rockwell"/>
                <w:b/>
              </w:rPr>
            </w:pPr>
            <w:r w:rsidRPr="00685189">
              <w:rPr>
                <w:rFonts w:ascii="Rockwell" w:hAnsi="Rockwell"/>
                <w:b/>
              </w:rPr>
              <w:t>1= Start with the quote</w:t>
            </w:r>
            <w:r w:rsidR="00A02263">
              <w:rPr>
                <w:rFonts w:ascii="Rockwell" w:hAnsi="Rockwell"/>
                <w:b/>
              </w:rPr>
              <w:t>, end with the context</w:t>
            </w:r>
            <w:r w:rsidRPr="00685189">
              <w:rPr>
                <w:rFonts w:ascii="Rockwell" w:hAnsi="Rockwell"/>
                <w:b/>
              </w:rPr>
              <w:t>:</w:t>
            </w:r>
          </w:p>
          <w:p w:rsidR="00685189" w:rsidRPr="00685189" w:rsidRDefault="00685189" w:rsidP="006915E9">
            <w:pPr>
              <w:pStyle w:val="NoSpacing"/>
              <w:rPr>
                <w:rFonts w:ascii="Rockwell" w:hAnsi="Rockwell"/>
              </w:rPr>
            </w:pPr>
            <w:r w:rsidRPr="005E31DA">
              <w:rPr>
                <w:rFonts w:ascii="Rockwell" w:hAnsi="Rockwell"/>
              </w:rPr>
              <w:t xml:space="preserve">"You brute.  You brute," Holden mutters as he leaves the compound where he and </w:t>
            </w:r>
            <w:proofErr w:type="spellStart"/>
            <w:r w:rsidRPr="005E31DA">
              <w:rPr>
                <w:rFonts w:ascii="Rockwell" w:hAnsi="Rockwell"/>
              </w:rPr>
              <w:t>Ameera</w:t>
            </w:r>
            <w:proofErr w:type="spellEnd"/>
            <w:r w:rsidRPr="005E31DA">
              <w:rPr>
                <w:rFonts w:ascii="Rockwell" w:hAnsi="Rockwell"/>
              </w:rPr>
              <w:t xml:space="preserve"> have spent many happy hours.</w:t>
            </w:r>
          </w:p>
        </w:tc>
      </w:tr>
      <w:tr w:rsidR="00685189" w:rsidTr="00685189">
        <w:tc>
          <w:tcPr>
            <w:tcW w:w="9576" w:type="dxa"/>
          </w:tcPr>
          <w:p w:rsidR="00685189" w:rsidRPr="00685189" w:rsidRDefault="00A02263" w:rsidP="00685189">
            <w:pPr>
              <w:pStyle w:val="NoSpacing"/>
              <w:jc w:val="center"/>
              <w:rPr>
                <w:rFonts w:ascii="Rockwell" w:hAnsi="Rockwell"/>
                <w:b/>
              </w:rPr>
            </w:pPr>
            <w:r>
              <w:rPr>
                <w:rFonts w:ascii="Rockwell" w:hAnsi="Rockwell"/>
                <w:b/>
              </w:rPr>
              <w:t>2= Start with the context, e</w:t>
            </w:r>
            <w:r w:rsidR="00685189" w:rsidRPr="00685189">
              <w:rPr>
                <w:rFonts w:ascii="Rockwell" w:hAnsi="Rockwell"/>
                <w:b/>
              </w:rPr>
              <w:t>nd with the quote:</w:t>
            </w:r>
          </w:p>
          <w:p w:rsidR="00685189" w:rsidRPr="00685189" w:rsidRDefault="00685189" w:rsidP="006915E9">
            <w:pPr>
              <w:pStyle w:val="NoSpacing"/>
              <w:rPr>
                <w:rFonts w:ascii="Rockwell" w:hAnsi="Rockwell"/>
              </w:rPr>
            </w:pPr>
            <w:r w:rsidRPr="005E31DA">
              <w:rPr>
                <w:rFonts w:ascii="Rockwell" w:hAnsi="Rockwell"/>
              </w:rPr>
              <w:t xml:space="preserve">As Holden leaves the compound where he and </w:t>
            </w:r>
            <w:proofErr w:type="spellStart"/>
            <w:r w:rsidRPr="005E31DA">
              <w:rPr>
                <w:rFonts w:ascii="Rockwell" w:hAnsi="Rockwell"/>
              </w:rPr>
              <w:t>Ameera</w:t>
            </w:r>
            <w:proofErr w:type="spellEnd"/>
            <w:r w:rsidRPr="005E31DA">
              <w:rPr>
                <w:rFonts w:ascii="Rockwell" w:hAnsi="Rockwell"/>
              </w:rPr>
              <w:t xml:space="preserve"> have spent many happy hours, he mutters, "You brute.  You brute."</w:t>
            </w:r>
          </w:p>
        </w:tc>
      </w:tr>
      <w:tr w:rsidR="00685189" w:rsidTr="00685189">
        <w:tc>
          <w:tcPr>
            <w:tcW w:w="9576" w:type="dxa"/>
          </w:tcPr>
          <w:p w:rsidR="00685189" w:rsidRPr="00685189" w:rsidRDefault="00685189" w:rsidP="00685189">
            <w:pPr>
              <w:pStyle w:val="NoSpacing"/>
              <w:jc w:val="center"/>
              <w:rPr>
                <w:rFonts w:ascii="Rockwell" w:hAnsi="Rockwell"/>
                <w:b/>
              </w:rPr>
            </w:pPr>
            <w:r w:rsidRPr="00685189">
              <w:rPr>
                <w:rFonts w:ascii="Rockwell" w:hAnsi="Rockwell"/>
                <w:b/>
              </w:rPr>
              <w:t>3= Embed the quote in between the intro of the speaker and the</w:t>
            </w:r>
            <w:r w:rsidR="00A02263">
              <w:rPr>
                <w:rFonts w:ascii="Rockwell" w:hAnsi="Rockwell"/>
                <w:b/>
              </w:rPr>
              <w:t xml:space="preserve"> context</w:t>
            </w:r>
          </w:p>
          <w:p w:rsidR="00685189" w:rsidRDefault="00685189" w:rsidP="00685189">
            <w:pPr>
              <w:pStyle w:val="NoSpacing"/>
              <w:rPr>
                <w:b/>
                <w:bCs/>
              </w:rPr>
            </w:pPr>
            <w:r w:rsidRPr="005E31DA">
              <w:rPr>
                <w:rFonts w:ascii="Rockwell" w:hAnsi="Rockwell"/>
              </w:rPr>
              <w:t xml:space="preserve">Holden mutters, "You brute.  You brute.", as he leaves the compound where he and </w:t>
            </w:r>
            <w:proofErr w:type="spellStart"/>
            <w:r w:rsidRPr="005E31DA">
              <w:rPr>
                <w:rFonts w:ascii="Rockwell" w:hAnsi="Rockwell"/>
              </w:rPr>
              <w:t>Ameera</w:t>
            </w:r>
            <w:proofErr w:type="spellEnd"/>
            <w:r w:rsidRPr="005E31DA">
              <w:rPr>
                <w:rFonts w:ascii="Rockwell" w:hAnsi="Rockwell"/>
              </w:rPr>
              <w:t xml:space="preserve"> have spent many happy hours.</w:t>
            </w:r>
          </w:p>
        </w:tc>
      </w:tr>
    </w:tbl>
    <w:p w:rsidR="006915E9" w:rsidRDefault="006915E9" w:rsidP="006915E9">
      <w:pPr>
        <w:pStyle w:val="NoSpacing"/>
        <w:ind w:left="720"/>
      </w:pPr>
    </w:p>
    <w:p w:rsidR="00685189" w:rsidRDefault="00685189" w:rsidP="006915E9">
      <w:pPr>
        <w:pStyle w:val="NoSpacing"/>
        <w:ind w:left="720"/>
      </w:pPr>
    </w:p>
    <w:p w:rsidR="00685189" w:rsidRDefault="00685189" w:rsidP="006915E9">
      <w:pPr>
        <w:pStyle w:val="NoSpacing"/>
        <w:ind w:left="720"/>
      </w:pPr>
    </w:p>
    <w:p w:rsidR="00685189" w:rsidRDefault="00685189" w:rsidP="006915E9">
      <w:pPr>
        <w:pStyle w:val="NoSpacing"/>
        <w:ind w:left="720"/>
      </w:pPr>
    </w:p>
    <w:p w:rsidR="00685189" w:rsidRDefault="00685189" w:rsidP="006915E9">
      <w:pPr>
        <w:pStyle w:val="NoSpacing"/>
        <w:ind w:left="720"/>
      </w:pPr>
    </w:p>
    <w:p w:rsidR="00685189" w:rsidRPr="0050674B" w:rsidRDefault="00685189">
      <w:pPr>
        <w:rPr>
          <w:rFonts w:ascii="Elephant" w:hAnsi="Elephant"/>
          <w:sz w:val="32"/>
          <w:szCs w:val="32"/>
        </w:rPr>
      </w:pPr>
      <w:r w:rsidRPr="0050674B">
        <w:rPr>
          <w:rFonts w:ascii="Elephant" w:hAnsi="Elephant"/>
          <w:sz w:val="32"/>
          <w:szCs w:val="32"/>
        </w:rPr>
        <w:lastRenderedPageBreak/>
        <w:t>Examples of smooth transitions into quotes:</w:t>
      </w:r>
    </w:p>
    <w:p w:rsidR="009745D4" w:rsidRDefault="00BF6111">
      <w:pPr>
        <w:rPr>
          <w:rFonts w:ascii="Centaur" w:hAnsi="Centaur"/>
        </w:rPr>
      </w:pPr>
      <w:r>
        <w:rPr>
          <w:rFonts w:ascii="Centaur" w:hAnsi="Centaur"/>
        </w:rPr>
        <w:t xml:space="preserve">Throughout literature, river imagery indicates a passage of time.  Time is not controllable and does not "turn back."  Neither is it cyclical like many aspects of life.  A river is always sweeping toward the future.  </w:t>
      </w:r>
      <w:r w:rsidRPr="00685189">
        <w:rPr>
          <w:rFonts w:ascii="Centaur" w:hAnsi="Centaur"/>
          <w:b/>
        </w:rPr>
        <w:t xml:space="preserve">Gil </w:t>
      </w:r>
      <w:proofErr w:type="spellStart"/>
      <w:r w:rsidRPr="00685189">
        <w:rPr>
          <w:rFonts w:ascii="Centaur" w:hAnsi="Centaur"/>
          <w:b/>
        </w:rPr>
        <w:t>Boutan</w:t>
      </w:r>
      <w:proofErr w:type="spellEnd"/>
      <w:r w:rsidRPr="00685189">
        <w:rPr>
          <w:rFonts w:ascii="Centaur" w:hAnsi="Centaur"/>
          <w:b/>
        </w:rPr>
        <w:t xml:space="preserve"> stops for a moment at the riverside on his way to Marshall and notices that,</w:t>
      </w:r>
      <w:r>
        <w:rPr>
          <w:rFonts w:ascii="Centaur" w:hAnsi="Centaur"/>
        </w:rPr>
        <w:t xml:space="preserve"> "The river was grayish blue and very calm" (116).  It is no accident that Gaines portrays the image of progress as "grayish-blue" for they are the colors of the uniforms of the Union (gray) and Confederate (blue) fighting soldiers in the Civil War.  The calmness of the water bespeaks of the unhurried but sure movement of the river toward its destination, of time bringing changes that are sure if slow.  </w:t>
      </w:r>
    </w:p>
    <w:p w:rsidR="00BF6111" w:rsidRDefault="00BF6111">
      <w:pPr>
        <w:rPr>
          <w:rFonts w:ascii="Batang" w:eastAsia="Batang" w:hAnsi="Batang"/>
        </w:rPr>
      </w:pPr>
      <w:r>
        <w:rPr>
          <w:rFonts w:ascii="Batang" w:eastAsia="Batang" w:hAnsi="Batang" w:hint="eastAsia"/>
        </w:rPr>
        <w:t xml:space="preserve">John is trying to scrub his own soul clean of the dirt of sins committed but perhaps not quite understood yet.  By the end of the novel, </w:t>
      </w:r>
      <w:r w:rsidR="00685189">
        <w:rPr>
          <w:rFonts w:ascii="Batang" w:eastAsia="Batang" w:hAnsi="Batang"/>
        </w:rPr>
        <w:t>he</w:t>
      </w:r>
      <w:r>
        <w:rPr>
          <w:rFonts w:ascii="Batang" w:eastAsia="Batang" w:hAnsi="Batang" w:hint="eastAsia"/>
        </w:rPr>
        <w:t xml:space="preserve"> has weighed cleanliness and dirtiness of the soul on a set of scales in his mind and exper</w:t>
      </w:r>
      <w:r w:rsidR="00685189">
        <w:rPr>
          <w:rFonts w:ascii="Batang" w:eastAsia="Batang" w:hAnsi="Batang" w:hint="eastAsia"/>
        </w:rPr>
        <w:t>iences an epiphan</w:t>
      </w:r>
      <w:r w:rsidR="00685189">
        <w:rPr>
          <w:rFonts w:ascii="Batang" w:eastAsia="Batang" w:hAnsi="Batang"/>
        </w:rPr>
        <w:t>y</w:t>
      </w:r>
      <w:r w:rsidR="00685189" w:rsidRPr="00685189">
        <w:rPr>
          <w:rFonts w:ascii="Batang" w:eastAsia="Batang" w:hAnsi="Batang" w:hint="eastAsia"/>
          <w:b/>
        </w:rPr>
        <w:t>.</w:t>
      </w:r>
      <w:r w:rsidR="00685189" w:rsidRPr="00685189">
        <w:rPr>
          <w:rFonts w:ascii="Batang" w:eastAsia="Batang" w:hAnsi="Batang"/>
          <w:b/>
        </w:rPr>
        <w:t xml:space="preserve"> </w:t>
      </w:r>
      <w:r w:rsidRPr="00685189">
        <w:rPr>
          <w:rFonts w:ascii="Batang" w:eastAsia="Batang" w:hAnsi="Batang" w:hint="eastAsia"/>
          <w:b/>
        </w:rPr>
        <w:t xml:space="preserve">The narrator reveals, </w:t>
      </w:r>
      <w:r>
        <w:rPr>
          <w:rFonts w:ascii="Batang" w:eastAsia="Batang" w:hAnsi="Batang" w:hint="eastAsia"/>
        </w:rPr>
        <w:t>"The light and the darkness had kissed each other, and were married now, forever, in the life and the vision of John's soul.”  With his coming of age, John has made peace with both sides of the scales in his soul.</w:t>
      </w:r>
    </w:p>
    <w:p w:rsidR="00BF5A92" w:rsidRDefault="00BF6111" w:rsidP="00685189">
      <w:pPr>
        <w:pStyle w:val="NoSpacing"/>
      </w:pPr>
      <w:r>
        <w:t> </w:t>
      </w:r>
      <w:proofErr w:type="spellStart"/>
      <w:r>
        <w:t>Stahr</w:t>
      </w:r>
      <w:proofErr w:type="spellEnd"/>
      <w:r>
        <w:t xml:space="preserve"> seems to be a typical Hollywood playboy that goes to extravagant parties an</w:t>
      </w:r>
      <w:r w:rsidR="00685189">
        <w:t>d sees love as a game to play</w:t>
      </w:r>
      <w:r>
        <w:t xml:space="preserve">.  </w:t>
      </w:r>
      <w:r w:rsidR="00685189">
        <w:t>But t</w:t>
      </w:r>
      <w:r>
        <w:t xml:space="preserve">hat night is different and so is the girl.  </w:t>
      </w:r>
      <w:r w:rsidRPr="00685189">
        <w:rPr>
          <w:b/>
        </w:rPr>
        <w:t xml:space="preserve">She isn’t what </w:t>
      </w:r>
      <w:proofErr w:type="spellStart"/>
      <w:r w:rsidRPr="00685189">
        <w:rPr>
          <w:b/>
        </w:rPr>
        <w:t>Stahr</w:t>
      </w:r>
      <w:proofErr w:type="spellEnd"/>
      <w:r w:rsidRPr="00685189">
        <w:rPr>
          <w:b/>
        </w:rPr>
        <w:t xml:space="preserve"> is used to</w:t>
      </w:r>
      <w:r w:rsidR="00685189" w:rsidRPr="00685189">
        <w:rPr>
          <w:b/>
        </w:rPr>
        <w:t xml:space="preserve"> as</w:t>
      </w:r>
      <w:r w:rsidRPr="00685189">
        <w:rPr>
          <w:b/>
        </w:rPr>
        <w:t xml:space="preserve"> she is</w:t>
      </w:r>
      <w:r>
        <w:t xml:space="preserve"> “not a pretty girl, for there are none of them in Lost Angeles.”  There is something about her, though, something that </w:t>
      </w:r>
      <w:proofErr w:type="spellStart"/>
      <w:r>
        <w:t>Stahr</w:t>
      </w:r>
      <w:proofErr w:type="spellEnd"/>
      <w:r>
        <w:t xml:space="preserve"> cannot hide from.  </w:t>
      </w:r>
      <w:proofErr w:type="spellStart"/>
      <w:r w:rsidRPr="00685189">
        <w:rPr>
          <w:b/>
        </w:rPr>
        <w:t>Stahr</w:t>
      </w:r>
      <w:proofErr w:type="spellEnd"/>
      <w:r w:rsidRPr="00685189">
        <w:rPr>
          <w:b/>
        </w:rPr>
        <w:t xml:space="preserve"> seems to be held captive by her aura for</w:t>
      </w:r>
      <w:r>
        <w:t xml:space="preserve"> “as he walked toward her, the people shrank back against the wall till they were only murals.”  This use of imagery creates a universal feeling of being a “prisoner” in someone’s eyes.  Whatever else is happening in that room no longer concerns </w:t>
      </w:r>
      <w:proofErr w:type="spellStart"/>
      <w:r>
        <w:t>Stahr</w:t>
      </w:r>
      <w:proofErr w:type="spellEnd"/>
      <w:r>
        <w:t>.  He has been taken captive by her radiance.</w:t>
      </w:r>
    </w:p>
    <w:p w:rsidR="00685189" w:rsidRDefault="0050674B" w:rsidP="0050674B">
      <w:pPr>
        <w:pStyle w:val="NoSpacing"/>
        <w:jc w:val="center"/>
      </w:pPr>
      <w:r>
        <w:rPr>
          <w:noProof/>
          <w:lang w:val="en-US"/>
        </w:rPr>
        <w:drawing>
          <wp:inline distT="0" distB="0" distL="0" distR="0">
            <wp:extent cx="865909" cy="952500"/>
            <wp:effectExtent l="0" t="0" r="0" b="0"/>
            <wp:docPr id="2" name="Picture 2" descr="http://ipassedmybarexam.com/wp-content/uploads/2012/05/practic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6956874588_612" descr="http://ipassedmybarexam.com/wp-content/uploads/2012/05/practice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5909" cy="952500"/>
                    </a:xfrm>
                    <a:prstGeom prst="rect">
                      <a:avLst/>
                    </a:prstGeom>
                    <a:noFill/>
                    <a:ln>
                      <a:noFill/>
                    </a:ln>
                  </pic:spPr>
                </pic:pic>
              </a:graphicData>
            </a:graphic>
          </wp:inline>
        </w:drawing>
      </w:r>
    </w:p>
    <w:p w:rsidR="00685189" w:rsidRPr="0050674B" w:rsidRDefault="0050674B" w:rsidP="0050674B">
      <w:pPr>
        <w:pStyle w:val="NoSpacing"/>
        <w:jc w:val="center"/>
        <w:rPr>
          <w:rFonts w:ascii="Rockwell Extra Bold" w:hAnsi="Rockwell Extra Bold"/>
        </w:rPr>
      </w:pPr>
      <w:r w:rsidRPr="0050674B">
        <w:rPr>
          <w:rFonts w:ascii="Rockwell Extra Bold" w:hAnsi="Rockwell Extra Bold"/>
        </w:rPr>
        <w:t>Practice time: Create a smooth t</w:t>
      </w:r>
      <w:r w:rsidR="00685189" w:rsidRPr="0050674B">
        <w:rPr>
          <w:rFonts w:ascii="Rockwell Extra Bold" w:hAnsi="Rockwell Extra Bold"/>
        </w:rPr>
        <w:t>ransition into the following quotes</w:t>
      </w:r>
      <w:r w:rsidRPr="0050674B">
        <w:rPr>
          <w:rFonts w:ascii="Rockwell Extra Bold" w:hAnsi="Rockwell Extra Bold"/>
        </w:rPr>
        <w:t>:</w:t>
      </w:r>
    </w:p>
    <w:p w:rsidR="0050674B" w:rsidRDefault="0050674B" w:rsidP="00685189">
      <w:pPr>
        <w:pStyle w:val="NoSpacing"/>
      </w:pPr>
    </w:p>
    <w:p w:rsidR="0050674B" w:rsidRDefault="0050674B" w:rsidP="00685189">
      <w:pPr>
        <w:pStyle w:val="NoSpacing"/>
        <w:rPr>
          <w:sz w:val="28"/>
          <w:szCs w:val="28"/>
        </w:rPr>
      </w:pPr>
      <w:proofErr w:type="spellStart"/>
      <w:r w:rsidRPr="0050674B">
        <w:rPr>
          <w:sz w:val="28"/>
          <w:szCs w:val="28"/>
        </w:rPr>
        <w:t>Ponyboy</w:t>
      </w:r>
      <w:proofErr w:type="spellEnd"/>
      <w:r w:rsidRPr="0050674B">
        <w:rPr>
          <w:sz w:val="28"/>
          <w:szCs w:val="28"/>
        </w:rPr>
        <w:t xml:space="preserve"> presents an important theme in </w:t>
      </w:r>
      <w:r w:rsidRPr="0050674B">
        <w:rPr>
          <w:i/>
          <w:sz w:val="28"/>
          <w:szCs w:val="28"/>
        </w:rPr>
        <w:t>The Outsiders</w:t>
      </w:r>
      <w:r w:rsidRPr="0050674B">
        <w:rPr>
          <w:sz w:val="28"/>
          <w:szCs w:val="28"/>
        </w:rPr>
        <w:t>.  “Nothing gold can stay.”</w:t>
      </w:r>
    </w:p>
    <w:p w:rsidR="0050674B" w:rsidRDefault="0050674B" w:rsidP="00685189">
      <w:pPr>
        <w:pStyle w:val="NoSpacing"/>
        <w:rPr>
          <w:sz w:val="28"/>
          <w:szCs w:val="28"/>
        </w:rPr>
      </w:pPr>
      <w:r>
        <w:rPr>
          <w:sz w:val="28"/>
          <w:szCs w:val="28"/>
        </w:rPr>
        <w:t>___________________________________________________________________</w:t>
      </w:r>
    </w:p>
    <w:p w:rsidR="0050674B" w:rsidRDefault="0050674B" w:rsidP="00685189">
      <w:pPr>
        <w:pStyle w:val="NoSpacing"/>
        <w:rPr>
          <w:sz w:val="28"/>
          <w:szCs w:val="28"/>
        </w:rPr>
      </w:pPr>
    </w:p>
    <w:p w:rsidR="0050674B" w:rsidRPr="0050674B" w:rsidRDefault="0050674B" w:rsidP="00685189">
      <w:pPr>
        <w:pStyle w:val="NoSpacing"/>
        <w:rPr>
          <w:rFonts w:ascii="Arial Narrow" w:hAnsi="Arial Narrow"/>
          <w:b/>
          <w:bCs/>
          <w:sz w:val="24"/>
          <w:szCs w:val="24"/>
        </w:rPr>
      </w:pPr>
      <w:r w:rsidRPr="0050674B">
        <w:rPr>
          <w:rFonts w:ascii="Arial Narrow" w:hAnsi="Arial Narrow"/>
          <w:b/>
          <w:bCs/>
          <w:sz w:val="24"/>
          <w:szCs w:val="24"/>
        </w:rPr>
        <w:t>George Orwell became frustrated as a police officer.  “All this was perplexing and upsetting.  For at that time I had already made up my mind that imperialism was an evil thing.”</w:t>
      </w:r>
    </w:p>
    <w:p w:rsidR="0050674B" w:rsidRPr="0050674B" w:rsidRDefault="0050674B" w:rsidP="00685189">
      <w:pPr>
        <w:pStyle w:val="NoSpacing"/>
        <w:rPr>
          <w:rFonts w:ascii="Arial Narrow" w:hAnsi="Arial Narrow"/>
          <w:sz w:val="32"/>
          <w:szCs w:val="32"/>
        </w:rPr>
      </w:pPr>
      <w:r w:rsidRPr="0050674B">
        <w:rPr>
          <w:rFonts w:ascii="Arial Narrow" w:hAnsi="Arial Narrow"/>
          <w:sz w:val="32"/>
          <w:szCs w:val="32"/>
        </w:rPr>
        <w:t>__________________________________________________________________________________________________________________________</w:t>
      </w:r>
      <w:r>
        <w:rPr>
          <w:rFonts w:ascii="Arial Narrow" w:hAnsi="Arial Narrow"/>
          <w:sz w:val="32"/>
          <w:szCs w:val="32"/>
        </w:rPr>
        <w:t>______</w:t>
      </w:r>
    </w:p>
    <w:p w:rsidR="0050674B" w:rsidRDefault="0050674B" w:rsidP="00685189">
      <w:pPr>
        <w:pStyle w:val="NoSpacing"/>
      </w:pPr>
    </w:p>
    <w:p w:rsidR="0050674B" w:rsidRPr="0050674B" w:rsidRDefault="0050674B" w:rsidP="00685189">
      <w:pPr>
        <w:pStyle w:val="NoSpacing"/>
      </w:pPr>
    </w:p>
    <w:sectPr w:rsidR="0050674B" w:rsidRPr="005067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ongolian Baiti">
    <w:altName w:val="Times New Roman"/>
    <w:panose1 w:val="03000500000000000000"/>
    <w:charset w:val="00"/>
    <w:family w:val="script"/>
    <w:pitch w:val="variable"/>
    <w:sig w:usb0="80000023" w:usb1="00000000" w:usb2="00020000" w:usb3="00000000" w:csb0="00000001" w:csb1="00000000"/>
  </w:font>
  <w:font w:name="Rockwell">
    <w:panose1 w:val="02060603020205020403"/>
    <w:charset w:val="00"/>
    <w:family w:val="roman"/>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11"/>
    <w:rsid w:val="000D30E7"/>
    <w:rsid w:val="002566A4"/>
    <w:rsid w:val="0050674B"/>
    <w:rsid w:val="005E31DA"/>
    <w:rsid w:val="0062437A"/>
    <w:rsid w:val="00685189"/>
    <w:rsid w:val="006915E9"/>
    <w:rsid w:val="009745D4"/>
    <w:rsid w:val="00A02263"/>
    <w:rsid w:val="00BF5A92"/>
    <w:rsid w:val="00BF6111"/>
    <w:rsid w:val="00C62529"/>
    <w:rsid w:val="00E07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A982D-EAEB-4966-B393-737BBAB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11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BF6111"/>
    <w:pPr>
      <w:spacing w:after="0" w:line="240" w:lineRule="auto"/>
    </w:pPr>
  </w:style>
  <w:style w:type="table" w:styleId="TableGrid">
    <w:name w:val="Table Grid"/>
    <w:basedOn w:val="TableNormal"/>
    <w:uiPriority w:val="59"/>
    <w:rsid w:val="005E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5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3862">
      <w:bodyDiv w:val="1"/>
      <w:marLeft w:val="0"/>
      <w:marRight w:val="0"/>
      <w:marTop w:val="0"/>
      <w:marBottom w:val="0"/>
      <w:divBdr>
        <w:top w:val="none" w:sz="0" w:space="0" w:color="auto"/>
        <w:left w:val="none" w:sz="0" w:space="0" w:color="auto"/>
        <w:bottom w:val="none" w:sz="0" w:space="0" w:color="auto"/>
        <w:right w:val="none" w:sz="0" w:space="0" w:color="auto"/>
      </w:divBdr>
    </w:div>
    <w:div w:id="5415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134A57EB.dotm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McDonald, Chris</cp:lastModifiedBy>
  <cp:revision>2</cp:revision>
  <dcterms:created xsi:type="dcterms:W3CDTF">2018-10-29T21:25:00Z</dcterms:created>
  <dcterms:modified xsi:type="dcterms:W3CDTF">2018-10-29T21:25:00Z</dcterms:modified>
</cp:coreProperties>
</file>